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ПОРЯДОК И УСЛОВИЯ ПРЕДОСТАВЛЕНИЯ МЕДИЦИНСКОЙ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ПОМОЩИ В РАМКАХ ПРОГРАММЫ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 III Территориальной программы государственных гарантий бесплатного оказания гражданам медицинской помощи на 2015 год и плановый период 2016и 2017 годов, утвержденной Законом Пермского края от 25.12.2014г. № 427-ПК.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Понятие "лечащий врач" используется в Программе в значении, определенном в Федеральном законе от 21 ноября 2011 г. N 323-ФЗ "Об основах охраны здоровья граждан в Российской Федерации".</w:t>
      </w:r>
      <w:r>
        <w:rPr>
          <w:rFonts w:ascii="Arial" w:hAnsi="Arial" w:cs="Arial"/>
          <w:color w:val="000000"/>
          <w:sz w:val="23"/>
          <w:szCs w:val="23"/>
        </w:rPr>
        <w:br/>
        <w:t>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Гражданин при получении медицинской помощи имеет право на выбор медицинской организации и на выбор врача с учетом согласия врача в порядке, утвержденном уполномоченным федеральным органом исполнительной власти.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Оказание первичной специализированной медико-санитарной помощи осуществляется:</w:t>
      </w:r>
      <w:r>
        <w:rPr>
          <w:rFonts w:ascii="Arial" w:hAnsi="Arial" w:cs="Arial"/>
          <w:color w:val="000000"/>
          <w:sz w:val="23"/>
          <w:szCs w:val="23"/>
        </w:rPr>
        <w:br/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Право на внеочередное оказание медицинской помощи в соответствии со статьями 14-19 и 21 Федерального закона от 12 января 1995 г. N 5-ФЗ "О ветеранах", статьей 23 Федерального закона от 20 июля 2012 г. N 125-ФЗ "О донорстве крови и ее компонентов" имеют следующие категории граждан:</w:t>
      </w:r>
      <w:r>
        <w:rPr>
          <w:rFonts w:ascii="Arial" w:hAnsi="Arial" w:cs="Arial"/>
          <w:color w:val="000000"/>
          <w:sz w:val="23"/>
          <w:szCs w:val="23"/>
        </w:rPr>
        <w:br/>
        <w:t>инвалиды войны;</w:t>
      </w:r>
      <w:r>
        <w:rPr>
          <w:rFonts w:ascii="Arial" w:hAnsi="Arial" w:cs="Arial"/>
          <w:color w:val="000000"/>
          <w:sz w:val="23"/>
          <w:szCs w:val="23"/>
        </w:rPr>
        <w:br/>
        <w:t>участники Великой Отечественной войны;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ветераны боевых действий из числа лиц, указанных в подпунктах 1-4 пункта 1 статьи 3 Федерального закона "О ветеранах";</w:t>
      </w:r>
      <w:r>
        <w:rPr>
          <w:rFonts w:ascii="Arial" w:hAnsi="Arial" w:cs="Arial"/>
          <w:color w:val="000000"/>
          <w:sz w:val="23"/>
          <w:szCs w:val="23"/>
        </w:rPr>
        <w:br/>
        <w:t>лица, награжденные знаком "Жителю блокадного Ленинграда";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>
        <w:rPr>
          <w:rFonts w:ascii="Arial" w:hAnsi="Arial" w:cs="Arial"/>
          <w:color w:val="000000"/>
          <w:sz w:val="23"/>
          <w:szCs w:val="23"/>
        </w:rPr>
        <w:br/>
        <w:t>члены семей погибших (умерших) инвалидов войны, участников Великой Отечественной войны и ветеранов боевых действий;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награжденные знаком "Почетный донор Российской Федерации";</w:t>
      </w:r>
      <w:r>
        <w:rPr>
          <w:rFonts w:ascii="Arial" w:hAnsi="Arial" w:cs="Arial"/>
          <w:color w:val="000000"/>
          <w:sz w:val="23"/>
          <w:szCs w:val="23"/>
        </w:rPr>
        <w:br/>
        <w:t>иные категории граждан в соответствии с законодательством Российской Федерации.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Порядок внеочередного оказания медицинской помощи отдельным категориям граждан в медицинских организациях, участвующих в Программе, утверждается нормативным правовым актом Министерства здравоохранения Пермского края.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осуществляется бесплатно.</w:t>
      </w:r>
      <w:proofErr w:type="gramEnd"/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N 61-ФЗ "Об обращении лекарственных средств". При наличии медицинских показаний (индивидуальная непереносимость, по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гр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аждан, за исключением случаев, когда: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специализированными продуктами лечебного питания для детей-инвалидов в рамках утвержденных Правительством Российской Федерации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медицинских изделий, перечня специализированных продуктов лечебного питания для детей-инвалидов;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гражданин имеет право на обеспечение лекарственными препаратами и медицинскими изделиями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50-процентной скидкой, установленным в приложении 4 к Программе.</w:t>
      </w:r>
      <w:proofErr w:type="gramEnd"/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Назначение и выписывание гражданам лекарственных препаратов осуществляется в порядке, предусмотренном действующим законодательством Российской Федерации.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 50-процентной скидкой, осуществляется в порядке, утвержденном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хранения",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Перечень пунктов отпуска утверждается нормативным правовым актом Министерства здравоохранения Пермского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результатам проводимого Министерством здравоохранения Пермского края отбора. Информация о Перечне пунктов отпуска размещается на официальном сайте Министерства здравоохранения Пермского края.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Медицинские организации, участвующие в реализации Программы, при оказании медицинской помощи в рамках реализации Программы обеспечиваются донорской кровью и (или) ее компонентами для клинического использования безвозмездно в порядке, установленном Министерством здравоохранения Пермского края. Трансфузия (переливание) донорской крови и (или) ее компонентов гражданину (реципиенту) производится без взимания платы, только по медицинским показаниям в лечебных целях 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5. 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  <w:r>
        <w:rPr>
          <w:rFonts w:ascii="Arial" w:hAnsi="Arial" w:cs="Arial"/>
          <w:color w:val="000000"/>
          <w:sz w:val="23"/>
          <w:szCs w:val="23"/>
        </w:rPr>
        <w:br/>
        <w:t>мероприятия по формированию здорового образа жизни у граждан,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педагогических работников в муниципальных и государственных учреждениях; медицинских работников государственной системы здравоохранения Пермского края, работников, поступающих на работу в организации, занимающиеся организацией отдыха и оздоровления детей;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</w:t>
      </w:r>
      <w:r>
        <w:rPr>
          <w:rFonts w:ascii="Arial" w:hAnsi="Arial" w:cs="Arial"/>
          <w:color w:val="000000"/>
          <w:sz w:val="23"/>
          <w:szCs w:val="23"/>
        </w:rPr>
        <w:br/>
        <w:t>консультирование по вопросам сохранения и укрепления здоровья, профилактике заболеваний;</w:t>
      </w:r>
      <w:r>
        <w:rPr>
          <w:rFonts w:ascii="Arial" w:hAnsi="Arial" w:cs="Arial"/>
          <w:color w:val="000000"/>
          <w:sz w:val="23"/>
          <w:szCs w:val="23"/>
        </w:rPr>
        <w:br/>
        <w:t>мероприятия по предупреждению абортов;</w:t>
      </w:r>
      <w:r>
        <w:rPr>
          <w:rFonts w:ascii="Arial" w:hAnsi="Arial" w:cs="Arial"/>
          <w:color w:val="000000"/>
          <w:sz w:val="23"/>
          <w:szCs w:val="23"/>
        </w:rPr>
        <w:br/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  <w:r>
        <w:rPr>
          <w:rFonts w:ascii="Arial" w:hAnsi="Arial" w:cs="Arial"/>
          <w:color w:val="000000"/>
          <w:sz w:val="23"/>
          <w:szCs w:val="23"/>
        </w:rPr>
        <w:br/>
        <w:t>мероприятия по проведению работ, направленных на раннюю профилактику беременности и абортов у несовершеннолетних;</w:t>
      </w:r>
      <w:r>
        <w:rPr>
          <w:rFonts w:ascii="Arial" w:hAnsi="Arial" w:cs="Arial"/>
          <w:color w:val="000000"/>
          <w:sz w:val="23"/>
          <w:szCs w:val="23"/>
        </w:rPr>
        <w:br/>
        <w:t>диспансерное наблюдение несовершеннолетних, женщин в период беременности и лиц с хроническими заболеваниями;</w:t>
      </w:r>
      <w:r>
        <w:rPr>
          <w:rFonts w:ascii="Arial" w:hAnsi="Arial" w:cs="Arial"/>
          <w:color w:val="000000"/>
          <w:sz w:val="23"/>
          <w:szCs w:val="23"/>
        </w:rPr>
        <w:br/>
        <w:t>диспансеризация отдельных категорий граждан.</w:t>
      </w:r>
      <w:r>
        <w:rPr>
          <w:rFonts w:ascii="Arial" w:hAnsi="Arial" w:cs="Arial"/>
          <w:color w:val="000000"/>
          <w:sz w:val="23"/>
          <w:szCs w:val="23"/>
        </w:rPr>
        <w:br/>
        <w:t>Диспансеризация проводится в отношении следующих категорий граждан:</w:t>
      </w:r>
      <w:r>
        <w:rPr>
          <w:rFonts w:ascii="Arial" w:hAnsi="Arial" w:cs="Arial"/>
          <w:color w:val="000000"/>
          <w:sz w:val="23"/>
          <w:szCs w:val="23"/>
        </w:rPr>
        <w:br/>
        <w:t>диспансеризация определенных гру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пп взр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ослого населения;</w:t>
      </w:r>
      <w:r>
        <w:rPr>
          <w:rFonts w:ascii="Arial" w:hAnsi="Arial" w:cs="Arial"/>
          <w:color w:val="000000"/>
          <w:sz w:val="23"/>
          <w:szCs w:val="23"/>
        </w:rPr>
        <w:br/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  <w:r>
        <w:rPr>
          <w:rFonts w:ascii="Arial" w:hAnsi="Arial" w:cs="Arial"/>
          <w:color w:val="000000"/>
          <w:sz w:val="23"/>
          <w:szCs w:val="23"/>
        </w:rPr>
        <w:br/>
        <w:t>диспансеризация детей-сирот, пребывающих в стационарных учреждениях, и детей, находящихся в трудной жизненной ситуации;</w:t>
      </w:r>
      <w:r>
        <w:rPr>
          <w:rFonts w:ascii="Arial" w:hAnsi="Arial" w:cs="Arial"/>
          <w:color w:val="000000"/>
          <w:sz w:val="23"/>
          <w:szCs w:val="23"/>
        </w:rPr>
        <w:br/>
        <w:t xml:space="preserve"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инвалидность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которых наступила вследствие их противоправных действий), в соответствии с планом мероприятий Министерства здравоохранения Российской Федерации по подготовке к празднованию 70-летия Победы в Великой Отечественной войне 1941-1945 годов, утвержденным Министерством здравоохранения Российской Федерации.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Условия, сроки проведения диспансеризации указанных категорий граждан на территории Пермского края утверждаются Министерством здравоохранения Пермского края в соответствии с порядками оказания медицинской помощи.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6. Сроки ожидания медицинской помощи, оказываемой в плановой форме, в стационарных условиях, при проведении отдельных диагностических обследований, при консультациях врачей-специалистов, в том числе сроки ожидания оказания медицинской помощи в неотложной форме.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Предельный срок ожидания плановой медицинской помощи, за исключением высокотехнологичной медицинской помощи, в стационарных условиях и в условиях дневного стационара - не более 20 дней со дня получения направления на госпитализацию &lt;1&gt;.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--------------------------------</w:t>
      </w:r>
      <w:r>
        <w:rPr>
          <w:rFonts w:ascii="Arial" w:hAnsi="Arial" w:cs="Arial"/>
          <w:color w:val="000000"/>
          <w:sz w:val="23"/>
          <w:szCs w:val="23"/>
        </w:rPr>
        <w:br/>
        <w:t>&lt;1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&gt; 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а исключением направления на госпитализацию в стационарные условия в травматологическое (ортопедическое) отделение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эндопротезирование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офтальмологическое отделение (микрохирургия глаза). Предельный срок ожидания плановой медицинской помощи в стационарных условиях в травматологическое (ортопедическое) отделение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эндопротезирование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не более 6 месяцев и в офтальмологическое отделение (микрохирургия глаза) - не более 3 месяцев со дня получения направления на госпитализацию.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Направление гражданина на плановую госпитализацию в медицинскую организацию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Предельные сроки ожидания проведения диагностических исследований, а также консультаций врачей-специалистов при оказании первичной медико-санитарной помощи в амбулаторных условиях в плановой форме - не более 10 рабочих дней со дня получения гражданином направления от лечащего врача.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Предельные сроки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Предельные сроки ожидания оказания первичной медико-санитарной помощи в неотложной форме - не более 2 часов с момента обращения.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7. Условия пребывания в медицинских организациях при оказании медицинской помощи в стационарных условиях.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Размещение пациентов производится в палаты на два и более места.</w:t>
      </w:r>
      <w:r>
        <w:rPr>
          <w:rFonts w:ascii="Arial" w:hAnsi="Arial" w:cs="Arial"/>
          <w:color w:val="000000"/>
          <w:sz w:val="23"/>
          <w:szCs w:val="23"/>
        </w:rPr>
        <w:br/>
        <w:t>Пациенты, имеющие медицинские и (или) эпидемиологические показания, перечень которых утвержден уполномоченным федеральным органом исполнительной власти, размещаются в маломестных палатах (боксах) с соблюдением санитарно-эпидемиологических правил и нормативов.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медицинской помощи детям в стационарных условиях:</w:t>
      </w:r>
      <w:r>
        <w:rPr>
          <w:rFonts w:ascii="Arial" w:hAnsi="Arial" w:cs="Arial"/>
          <w:color w:val="000000"/>
          <w:sz w:val="23"/>
          <w:szCs w:val="23"/>
        </w:rPr>
        <w:br/>
        <w:t>предоставляется право одному из родителей,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ребенка;</w:t>
      </w:r>
      <w:r>
        <w:rPr>
          <w:rFonts w:ascii="Arial" w:hAnsi="Arial" w:cs="Arial"/>
          <w:color w:val="000000"/>
          <w:sz w:val="23"/>
          <w:szCs w:val="23"/>
        </w:rPr>
        <w:br/>
        <w:t>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для ухода - предоставляются спальное место и питание.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Транспортировка осуществляется медицинской организацией, оказывающей медицинскую помощь пациенту в стационарных условиях, в соответствии с порядком, утвержденным нормативным правовым актом Министерства здравоохранения Пермского края.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 здравоохранения Пермского края.</w:t>
      </w:r>
    </w:p>
    <w:p w:rsidR="00EE40CE" w:rsidRDefault="00EE40CE" w:rsidP="00EE40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9. Критерии доступности и качества медицинской помощи установлены в приложении 5 к Программе.</w:t>
      </w:r>
    </w:p>
    <w:p w:rsidR="006202A5" w:rsidRPr="006202A5" w:rsidRDefault="006202A5" w:rsidP="006202A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sectPr w:rsidR="006202A5" w:rsidRPr="006202A5" w:rsidSect="0060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7B6"/>
    <w:multiLevelType w:val="hybridMultilevel"/>
    <w:tmpl w:val="C70490C0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8218FC"/>
    <w:rsid w:val="001128ED"/>
    <w:rsid w:val="00170E21"/>
    <w:rsid w:val="00606EA4"/>
    <w:rsid w:val="006202A5"/>
    <w:rsid w:val="00634A21"/>
    <w:rsid w:val="007D0EAE"/>
    <w:rsid w:val="008218FC"/>
    <w:rsid w:val="00BD2E02"/>
    <w:rsid w:val="00C1310B"/>
    <w:rsid w:val="00E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0CE"/>
    <w:rPr>
      <w:b/>
      <w:bCs/>
    </w:rPr>
  </w:style>
  <w:style w:type="character" w:customStyle="1" w:styleId="apple-converted-space">
    <w:name w:val="apple-converted-space"/>
    <w:basedOn w:val="a0"/>
    <w:rsid w:val="00EE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User</cp:lastModifiedBy>
  <cp:revision>2</cp:revision>
  <cp:lastPrinted>2015-07-31T07:59:00Z</cp:lastPrinted>
  <dcterms:created xsi:type="dcterms:W3CDTF">2017-03-01T09:36:00Z</dcterms:created>
  <dcterms:modified xsi:type="dcterms:W3CDTF">2017-03-01T09:36:00Z</dcterms:modified>
</cp:coreProperties>
</file>